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8"/>
        <w:gridCol w:w="250"/>
        <w:gridCol w:w="3857"/>
      </w:tblGrid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Аркадий Тимофеевич Аверченко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18 (30) марта 1881 - 12 марта 1925 гг.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b/>
                <w:bCs/>
                <w:color w:val="8B4513"/>
                <w:sz w:val="21"/>
                <w:szCs w:val="21"/>
                <w:lang w:eastAsia="ru-RU"/>
              </w:rPr>
              <w:t>русский писатель, сатирик и театральный критик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000250" cy="3190875"/>
                  <wp:effectExtent l="0" t="0" r="0" b="9525"/>
                  <wp:docPr id="11" name="Рисунок 11" descr="http://zimamcb.ru/6102015/glavnay/kraevedenie/kalendarj/arkadij_timofeevich_averchenk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zimamcb.ru/6102015/glavnay/kraevedenie/kalendarj/arkadij_timofeevich_averchenk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Аркадий Тимофеевич родился 27 марта 1881 в Севастополе в семье неудачливого мелкого торговца.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В своей «Автобиографии» Аверченко пишет: </w:t>
            </w:r>
            <w:r w:rsidRPr="00D355D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«Легенда о том, что я мальчик больной, хилый, который не может учиться, росла и укреплялась, и больше всего заботился об этом я сам.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</w:t>
            </w:r>
            <w:r w:rsidRPr="00D355D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Отец мой, будучи по профессии купцом, не обращал на меня никакого внимания, так как по горло был занят хлопотами и планами, каким бы образом поскорее разориться? Это было мечтой его жизни, и нужно отдать ему полную справедливость - добрый старик достиг своих стремлений самым безукоризненным образом. Он это сделал при соучастии целой плеяды во -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ров, которые обворовывали его магазин, покупателей, которые брали исключительно и планомерно в долг, и пожаров, испепелявших те из отцовских товаров, которые не были растащены ворами и покупателями.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</w:t>
            </w:r>
            <w:r w:rsidRPr="00D355D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Воры, пожары и покупатели долгое время стояли стеной между мной и отцом, и я так и остался бы неграмотным, если бы старшим сестрам не пришла в голову забавная, сулившая им массу новых ощущений мысль заняться моим образованием. Очевидно, я представлял из себя лакомый кусочек, так как из-за весьма сомнительного удовольствия осветить мой ленивый мозг светом знания сестры не только спорили, но однажды даже вступили врукопашную, и результат схватки – вывихнутый палец - нисколько не охладил преподавательского пыла старшей сестры Любы.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</w:t>
            </w:r>
            <w:r w:rsidRPr="00D355D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Так - на фоне родственной заботливости, любви, пожаров, воров и покупателей - совершался мой рост, и развивалось сознательное отношение к окружающему».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Мальчик не получил начального образования в гимназии в виду полного разорения отца, а также из-за слабого здоровья. Учился дома с помощью старших сестер, потом окончил два класса городского реального училища и в пятнадцать лет начал работать. Сначала трудился младшим писцом в транспортной конторе, а через год стал конторщиком на Брянском угольном руднике в Донбассе. Через три года переехал в Харьков на службу в той же акционерной компании.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Юноша отличался природным умом, наблюдательностью, очень много читал, пробовал сочинять сам.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Первый рассказ Аверченко «Умение жить» был опубликован в журнале «</w:t>
            </w:r>
            <w:proofErr w:type="gram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Оду-</w:t>
            </w:r>
            <w:proofErr w:type="spell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ванчик</w:t>
            </w:r>
            <w:proofErr w:type="spellEnd"/>
            <w:proofErr w:type="gram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в 1902 году, однако сам прозаик считал своим литературным дебютом рассказ «Праведник», вышедший в журнале «Для всех» в 1905 году.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Уже в двадцать пять лет Аркадий Аверченко стал редактором сатирического журнала «Штык», после его закрытия возглавил издание «Меч», в котором под многочисленными псевдонимами печатал свои работы.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После переезда в Санкт-Петербург сатирик начал сотрудничать с журналом «Стрекоза». С 1 апреля 1908 «Стрекозу» сменил новый еженедельник «</w:t>
            </w:r>
            <w:proofErr w:type="spell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Сатирикон</w:t>
            </w:r>
            <w:proofErr w:type="spell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  Как отмечал А.И. Куприн, журнал «сразу нашел себя: свое русло, свой тон, свою марку. Читатели же – чуткая середина – необыкновенно быстро открыли его». Именно ориентация на читателя среднего класса, пробужденного революцией и живо интересующегося политикой и литературой, обеспечила «</w:t>
            </w:r>
            <w:proofErr w:type="spell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Сатирикону</w:t>
            </w:r>
            <w:proofErr w:type="spell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его огромный успех. Помимо завзятых юмористов, таких, как Петр Потемкин, Саша Черный, Осип Дымов, Аркадий </w:t>
            </w:r>
            <w:proofErr w:type="spell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Бухов</w:t>
            </w:r>
            <w:proofErr w:type="spell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 сотрудничеству в журнале Аверченко сумел привлечь Л. Андреева, С. Маршака, А. Куприна, А.Н. Толстого, С. Городецкого и многих других поэтов и прозаиков. Постоянным сотрудником «</w:t>
            </w:r>
            <w:proofErr w:type="spell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Сатирикона</w:t>
            </w:r>
            <w:proofErr w:type="spell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и вдохновителем всех журнальных начинаний был сам Аверченко; становлением </w:t>
            </w: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писателя первой величины была </w:t>
            </w:r>
            <w:proofErr w:type="spell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сатириконовская</w:t>
            </w:r>
            <w:proofErr w:type="spell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карьера Н.А. </w:t>
            </w:r>
            <w:proofErr w:type="spell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Лохвицкой</w:t>
            </w:r>
            <w:proofErr w:type="spell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(Тэффи). Помимо журнала выпускалась «Библиотека </w:t>
            </w:r>
            <w:proofErr w:type="spell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Сатирикона</w:t>
            </w:r>
            <w:proofErr w:type="spell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»: в 1908–1913 было опубликовано около ста названий книг общим тиражом свыше двух миллионов, в том числе и первый сборник рассказов Аверченко «Веселые устрицы» (1910), выдержавший за семь лет двадцать четыре издания.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 Творчество Аверченко достигает расцвета — он совершает путешествия в Западную Европу, выпускает книги «Рассказы юмористические», «Зайчики на стене», «Рассказы для выздоравливающих» и «Круги по воде». Искрометные и остроумные рассказы с успехом инсценируются и ставятся в петербургских театрах, Аркадий Аверченко создает рецензии, острые статьи о войне и политиках, быте горожан, людях искусства и женщинах, утверждая за собой звание «русского Твена».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В 1913 редакция «</w:t>
            </w:r>
            <w:proofErr w:type="spell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Сатирикона</w:t>
            </w:r>
            <w:proofErr w:type="spell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раскололась, и «</w:t>
            </w:r>
            <w:proofErr w:type="spell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аверченковским</w:t>
            </w:r>
            <w:proofErr w:type="spell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журналом стал «Новый </w:t>
            </w:r>
            <w:proofErr w:type="spell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Сатирикон</w:t>
            </w:r>
            <w:proofErr w:type="spell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(1913–1918). Редкий номер прежнего и нового издания обходился без рассказа или юморески Аверченко; печатался он и в других «тонких» журналах массовой циркуляции, таких, как «Журнал для всех» и «Синий журнал». Рассказы отбирались, дополнительно редактировались и издавались сборниками.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proofErr w:type="spell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Сатириконовцы</w:t>
            </w:r>
            <w:proofErr w:type="spell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во главе с Аверченко чрезвычайно дорожили своей благоприобретенной репутацией «независимого журнала, промышляющего смехом», и старались не потакать низменным вкусам, избегая </w:t>
            </w:r>
            <w:proofErr w:type="spellStart"/>
            <w:proofErr w:type="gram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скабрез-ности</w:t>
            </w:r>
            <w:proofErr w:type="spellEnd"/>
            <w:proofErr w:type="gram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дурацкого шутовства и прямой политической ангажированности (во всех этих смыслах образцовым автором была Тэффи). Политической позицией журнала была подчеркнутая и несколько издевательская нелояльность: позиция очень выгодная в тогдашних условиях почти полного отсутствия цензуры, воспрещавшей лишь прямые призывы к свержению власти, зато позволявшей сколько угодно осмеивать любые ее проявления, в том числе и самое цензуру.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Февральскую революцию 1917 Аверченко со своим «Новым </w:t>
            </w:r>
            <w:proofErr w:type="spell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Сатириконом</w:t>
            </w:r>
            <w:proofErr w:type="spell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разумеется, приветствовал; однако последовавшая за ней разнузданная «демократическая» свистопляска вызывала у него возраставшую настороженность, а октябрьский большевистский переворот был воспринят Аверченко, вместе с подавляющим большинством российской интеллигенции, как чудовищное недоразумение. При этом его веселый абсурд приобрел новый пафос; он стал соответствовать безумию </w:t>
            </w:r>
            <w:proofErr w:type="spell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новоучреждаемой</w:t>
            </w:r>
            <w:proofErr w:type="spell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действительности и выглядеть как «черный юмор». Впоследствии подобная «</w:t>
            </w:r>
            <w:proofErr w:type="spell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гротесковость</w:t>
            </w:r>
            <w:proofErr w:type="spell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обнаруживается у М. Булгакова, М. Зощенко, В. Катаева, И. Ильфа, что свидетельствует не об их ученичестве у Аверченко, а о </w:t>
            </w:r>
            <w:proofErr w:type="spell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единонаправленной</w:t>
            </w:r>
            <w:proofErr w:type="spell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трансформации юмора в новую эпоху.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Эпоха относилась к юмору сурово: в августе 1918 «Новый </w:t>
            </w:r>
            <w:proofErr w:type="spell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Сатирикон</w:t>
            </w:r>
            <w:proofErr w:type="spell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был запрещен, и Аверченко бежал на белогвардейский Юг, где публиковал в газетах «Приазовский край», «Юг России» и др. антибольшевистские памфлеты и фельетоны. В октябре 1920 года он отбыл в Стамбул с одним из </w:t>
            </w:r>
            <w:proofErr w:type="gram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послед-них</w:t>
            </w:r>
            <w:proofErr w:type="gram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врангелевских</w:t>
            </w:r>
            <w:proofErr w:type="spell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транспортов. Тогда же вырабатываются новые типы рассказов Аверченко, впоследствии составивших книги «Дюжина ножей в спину революции» (1921) и «Смешное в страшном» (1923): антисоветский политический анекдот и стилизованные под очерки, но при этом утрированные в обычной манере </w:t>
            </w:r>
            <w:proofErr w:type="spell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Аврченко</w:t>
            </w:r>
            <w:proofErr w:type="spell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зарисовки и впечатления быта революционной столицы и гражданской войны.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Опыт эмигрантской жизни, нелепо и жалко копирующей быт и нравы погибшей России, отразился в книге «Записки Простодушного. Я в Европе» (1923), где при помощи обратной гиперболы (литоты) возникают гротескные образы лилипутского мирка, не лишенного сюрреалистического жизнеподобия.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В сочинениях последних лет жизни Аверченко с новой силой проявляется детская тема – от сборника «О маленьких – для больших» (1916) до книг рассказов «Дети» (1922) и «Отдых на крапиве» (1924).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В Стамбуле Аверченко, как всегда, совмещал творческую </w:t>
            </w:r>
            <w:proofErr w:type="gram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деятель-</w:t>
            </w:r>
            <w:proofErr w:type="spellStart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ность</w:t>
            </w:r>
            <w:proofErr w:type="spellEnd"/>
            <w:proofErr w:type="gramEnd"/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 организаторской: создав эстрадный театр «Гнездо перелетных птиц», он совершил несколько гастрольных поездок по Европе. В 1922 поселился в Праге, где успел написать и опубликовать несколько книг рассказов и пьесу «Игра со смертью», имеющую характер комедийного шоу.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В 1924 году писатель перенес операцию по удалению глаза, после которой серьезно заболел. С диагнозом «ослабление сердечной мышцы, расширение аорты и склероз почек» Аркадий Тимофеевич Аверченко был доставлен в Пражскую городскую больницу, где 12 марта 1925 года скончался в возрасте сорока трех лет и был похоронен на Ольшанском кладбище.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7620000" cy="10163175"/>
                  <wp:effectExtent l="0" t="0" r="0" b="9525"/>
                  <wp:docPr id="10" name="Рисунок 10" descr="http://zimamcb.ru/6102015/glavnay/kraevedenie/kalendarj/800px-AverchenkoGravePrag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zimamcb.ru/6102015/glavnay/kraevedenie/kalendarj/800px-AverchenkoGravePrag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1016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Интернет- ресурсы:</w:t>
            </w:r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1.</w:t>
            </w: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Аркадий Аверченко. Автобиография. – Режим доступа: </w:t>
            </w:r>
            <w:hyperlink r:id="rId6" w:history="1">
              <w:r w:rsidRPr="00D355DC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http://www.klassika.ru</w:t>
              </w:r>
            </w:hyperlink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2.</w:t>
            </w: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Аркадий Аверченко. – Режим доступа: </w:t>
            </w:r>
            <w:hyperlink r:id="rId7" w:history="1">
              <w:r w:rsidRPr="00D355DC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http://www.arkadiyaverchenko.ru/</w:t>
              </w:r>
            </w:hyperlink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3. </w:t>
            </w: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Аверченко и мир. – Режим доступа: </w:t>
            </w:r>
            <w:hyperlink r:id="rId8" w:history="1">
              <w:r w:rsidRPr="00D355DC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http://vika-milenko.narod.ru/</w:t>
              </w:r>
            </w:hyperlink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4. </w:t>
            </w: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Воспоминания племянника Аверченко: «Аркадия все очень любили…». – Режим доступа: </w:t>
            </w:r>
            <w:hyperlink r:id="rId9" w:history="1">
              <w:r w:rsidRPr="00D355DC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http://vika-milenko.narod.ru</w:t>
              </w:r>
            </w:hyperlink>
          </w:p>
        </w:tc>
      </w:tr>
      <w:tr w:rsidR="00D355DC" w:rsidRPr="00D355DC" w:rsidTr="00D355D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55DC" w:rsidRPr="00D355DC" w:rsidRDefault="00D355DC" w:rsidP="00D355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355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5. </w:t>
            </w:r>
            <w:r w:rsidRPr="00D355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Раевская, М. Король смеха: 10 интересных фактов из биографии Аркадия Аверченко. – Режим доступа: </w:t>
            </w:r>
            <w:hyperlink r:id="rId10" w:history="1">
              <w:r w:rsidRPr="00D355DC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http://vm.ru</w:t>
              </w:r>
            </w:hyperlink>
          </w:p>
        </w:tc>
      </w:tr>
    </w:tbl>
    <w:p w:rsidR="00993072" w:rsidRPr="00D355DC" w:rsidRDefault="00993072" w:rsidP="00D355DC">
      <w:bookmarkStart w:id="0" w:name="_GoBack"/>
      <w:bookmarkEnd w:id="0"/>
    </w:p>
    <w:sectPr w:rsidR="00993072" w:rsidRPr="00D3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8E"/>
    <w:rsid w:val="001514CB"/>
    <w:rsid w:val="0043478E"/>
    <w:rsid w:val="00984231"/>
    <w:rsid w:val="00993072"/>
    <w:rsid w:val="00C260A1"/>
    <w:rsid w:val="00D355DC"/>
    <w:rsid w:val="00D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AA532-084F-4C1D-B50D-048DD205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78E"/>
    <w:rPr>
      <w:b/>
      <w:bCs/>
    </w:rPr>
  </w:style>
  <w:style w:type="character" w:styleId="a4">
    <w:name w:val="Hyperlink"/>
    <w:basedOn w:val="a0"/>
    <w:uiPriority w:val="99"/>
    <w:semiHidden/>
    <w:unhideWhenUsed/>
    <w:rsid w:val="0043478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2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55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a-milenko.naro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kadiyaverchenk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assika.ru/read.html?proza/averchenko/autobio.tx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vm.ru/news/2014/03/11/korol-smeha-10-interesnih-faktov-iz-biografii-arkadiya-averchenko-239123.html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vika-milenko.narod.ru/index/vospominanija_plemjannika_arkadija_averchenko/0-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2017-11-07T12:21:00Z</dcterms:created>
  <dcterms:modified xsi:type="dcterms:W3CDTF">2017-11-07T12:21:00Z</dcterms:modified>
</cp:coreProperties>
</file>